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777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Манахова Дмитрия Анатольевича, </w:t>
      </w:r>
      <w:r>
        <w:rPr>
          <w:rStyle w:val="cat-ExternalSystemDefinedgrp-5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ООО «Западно-Сибирская логистическая компания», зарегистрированного и </w:t>
      </w:r>
      <w:r>
        <w:rPr>
          <w:rStyle w:val="cat-PassportDatagrp-4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Манахов Д.А., являясь директором ООО «ЗСЛК», зарегистрированного по адресу: ХМАО-Югра, г. Нефтеюганск, Промышленная зона Пионерная НП, ул. Набережная, стр. 1 а, пом.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20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аз. 111 </w:t>
      </w:r>
      <w:r>
        <w:rPr>
          <w:rFonts w:ascii="Times New Roman" w:eastAsia="Times New Roman" w:hAnsi="Times New Roman" w:cs="Times New Roman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Евразийском экономическом союзе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одписан в г. Астане 29.05.2014) (ред. от 25.05.2023) (с изм. и доп., вступ. в силу с 24.06.2024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косвенным налогам (по налогу на добавленную стоимость и акцизам) при импорте товаров на территорию Российской Федерации с территории государств - членов таможенного союза (проект) за сентябрь 2023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косвенным налогам (по налогу на добавленную стоимость и акцизам) при импорте товаров на территорию Российской Федерации с территории государств - членов таможенного союза (проект) за сентябрь 2023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Манахов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Манахова Д.А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Манахова Д.А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Манахов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52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Манахов Д.А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.11.2023;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20 Раз. 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о Евразийском экономическом союзе (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одписан в г. Астане 29.05.2014) (ред. от 25.05.2023) (с изм. и доп., вступ. в силу с 24.06.2024)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</w:t>
      </w:r>
      <w:r>
        <w:rPr>
          <w:rFonts w:ascii="Times New Roman" w:eastAsia="Times New Roman" w:hAnsi="Times New Roman" w:cs="Times New Roman"/>
          <w:sz w:val="26"/>
          <w:szCs w:val="26"/>
        </w:rPr>
        <w:t>ьщик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представить в налоговый орган соответствующую налоговую декларацию по форме, установленной законодательством государства-члена, либо по форме, утвержденной компетентным органом государства-члена, на территорию которого импортированы товары, в том числе по договору (контракту) лизинга, не позднее 20-го числа месяца, следующего за месяцем принятия на учет импортированных товаров (срока платежа, предусмотренного договором (контрактом) лизинга)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Если 20-е число месяца приходится на нерабочий; выходной или нерабочий праздничный день, срок представления декларации переносится на ближайший рабочий день (п. 7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6.1 НК РФ).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6 ст. 80 Налогового Кодекса РФ налоговая декларация (расчет) представляется в установленные законодател</w:t>
      </w:r>
      <w:r>
        <w:rPr>
          <w:rFonts w:ascii="Times New Roman" w:eastAsia="Times New Roman" w:hAnsi="Times New Roman" w:cs="Times New Roman"/>
          <w:sz w:val="26"/>
          <w:szCs w:val="26"/>
        </w:rPr>
        <w:t>ьством о налогах и сборах сроки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Манахова Д.А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Манахова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«Западно-Сибирская логистическая компания» Манахова Дмитрия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1rplc-6">
    <w:name w:val="cat-ExternalSystemDefined grp-51 rplc-6"/>
    <w:basedOn w:val="DefaultParagraphFont"/>
  </w:style>
  <w:style w:type="character" w:customStyle="1" w:styleId="cat-PassportDatagrp-41rplc-7">
    <w:name w:val="cat-PassportData grp-41 rplc-7"/>
    <w:basedOn w:val="DefaultParagraphFont"/>
  </w:style>
  <w:style w:type="character" w:customStyle="1" w:styleId="cat-PassportDatagrp-42rplc-9">
    <w:name w:val="cat-PassportData grp-42 rplc-9"/>
    <w:basedOn w:val="DefaultParagraphFont"/>
  </w:style>
  <w:style w:type="character" w:customStyle="1" w:styleId="cat-ExternalSystemDefinedgrp-50rplc-10">
    <w:name w:val="cat-ExternalSystemDefined grp-50 rplc-10"/>
    <w:basedOn w:val="DefaultParagraphFont"/>
  </w:style>
  <w:style w:type="character" w:customStyle="1" w:styleId="cat-ExternalSystemDefinedgrp-49rplc-11">
    <w:name w:val="cat-ExternalSystemDefined grp-49 rplc-11"/>
    <w:basedOn w:val="DefaultParagraphFont"/>
  </w:style>
  <w:style w:type="character" w:customStyle="1" w:styleId="cat-UserDefinedgrp-52rplc-37">
    <w:name w:val="cat-UserDefined grp-52 rplc-37"/>
    <w:basedOn w:val="DefaultParagraphFont"/>
  </w:style>
  <w:style w:type="character" w:customStyle="1" w:styleId="cat-UserDefinedgrp-54rplc-56">
    <w:name w:val="cat-UserDefined grp-54 rplc-56"/>
    <w:basedOn w:val="DefaultParagraphFont"/>
  </w:style>
  <w:style w:type="character" w:customStyle="1" w:styleId="cat-UserDefinedgrp-55rplc-59">
    <w:name w:val="cat-UserDefined grp-55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